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center"/>
        <w:rPr>
          <w:rFonts w:ascii="Arial" w:hAnsi="Arial" w:cs="Arial"/>
          <w:color w:val="666666"/>
          <w:sz w:val="17"/>
          <w:szCs w:val="17"/>
        </w:rPr>
      </w:pPr>
      <w:r>
        <w:rPr>
          <w:rFonts w:ascii="標楷體" w:eastAsia="標楷體" w:hAnsi="標楷體" w:cs="Arial" w:hint="eastAsia"/>
          <w:b/>
          <w:bCs/>
          <w:color w:val="666666"/>
          <w:sz w:val="32"/>
          <w:szCs w:val="32"/>
        </w:rPr>
        <w:t>民法物權期中考考題及擬答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一、甲、乙、丙三人共同繼承農地一方。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甲因見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大家均無暇耕作，乃將其中三分之一出租於佃農丁使用。乙、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丙因不滿甲未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徵求其意見即擅自處分，故亦不經甲之同意，即共同決定，該土地出售予丁，並辦妥所有權移轉登記。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請問：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1.</w:t>
      </w:r>
      <w:r w:rsidRPr="001D3ED3">
        <w:rPr>
          <w:rFonts w:ascii="Arial" w:hAnsi="Arial" w:cs="Arial"/>
          <w:color w:val="666666"/>
          <w:sz w:val="20"/>
          <w:szCs w:val="20"/>
        </w:rPr>
        <w:t>該買賣契約是否有效？</w:t>
      </w:r>
      <w:r w:rsidRPr="001D3ED3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00" w:firstLine="40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 xml:space="preserve">: </w:t>
      </w:r>
      <w:r w:rsidRPr="001D3ED3">
        <w:rPr>
          <w:rFonts w:ascii="Arial" w:hAnsi="Arial" w:cs="Arial"/>
          <w:color w:val="666666"/>
          <w:sz w:val="20"/>
          <w:szCs w:val="20"/>
        </w:rPr>
        <w:t>乙、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丙將該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土地出售予丁之買賣契約有效。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:(1)</w:t>
      </w:r>
      <w:r w:rsidRPr="001D3ED3">
        <w:rPr>
          <w:rFonts w:ascii="Arial" w:hAnsi="Arial" w:cs="Arial"/>
          <w:color w:val="666666"/>
          <w:sz w:val="20"/>
          <w:szCs w:val="20"/>
        </w:rPr>
        <w:t>依民</w:t>
      </w:r>
      <w:r w:rsidRPr="001D3ED3">
        <w:rPr>
          <w:rFonts w:ascii="Arial" w:hAnsi="Arial" w:cs="Arial"/>
          <w:color w:val="666666"/>
          <w:sz w:val="20"/>
          <w:szCs w:val="20"/>
        </w:rPr>
        <w:t>§828</w:t>
      </w:r>
      <w:r w:rsidRPr="001D3ED3">
        <w:rPr>
          <w:rFonts w:ascii="細明體" w:eastAsia="細明體" w:hAnsi="細明體" w:cs="細明體" w:hint="eastAsia"/>
          <w:color w:val="666666"/>
          <w:sz w:val="20"/>
          <w:szCs w:val="20"/>
        </w:rPr>
        <w:t>Ⅲ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公同共有物之處分及其他權利之行使，應得公同共有人全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体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之同意。本條所謂「處分」僅指事實行為及法律行為，不包括「債權」行為在內，本案乙、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丙將該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土地出售予丁，是屬「債權」行為，自不在限制之內，故本買賣契約有效。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(2)</w:t>
      </w:r>
      <w:r w:rsidRPr="001D3ED3">
        <w:rPr>
          <w:rFonts w:ascii="Arial" w:hAnsi="Arial" w:cs="Arial"/>
          <w:color w:val="666666"/>
          <w:sz w:val="20"/>
          <w:szCs w:val="20"/>
        </w:rPr>
        <w:t>按大法官釋字第</w:t>
      </w:r>
      <w:r w:rsidRPr="001D3ED3">
        <w:rPr>
          <w:rFonts w:ascii="Arial" w:hAnsi="Arial" w:cs="Arial"/>
          <w:color w:val="666666"/>
          <w:sz w:val="20"/>
          <w:szCs w:val="20"/>
        </w:rPr>
        <w:t>562</w:t>
      </w:r>
      <w:r w:rsidRPr="001D3ED3">
        <w:rPr>
          <w:rFonts w:ascii="Arial" w:hAnsi="Arial" w:cs="Arial"/>
          <w:color w:val="666666"/>
          <w:sz w:val="20"/>
          <w:szCs w:val="20"/>
        </w:rPr>
        <w:t>號解釋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概以依土地法</w:t>
      </w:r>
      <w:r w:rsidRPr="001D3ED3">
        <w:rPr>
          <w:rFonts w:ascii="Arial" w:hAnsi="Arial" w:cs="Arial"/>
          <w:color w:val="666666"/>
          <w:sz w:val="20"/>
          <w:szCs w:val="20"/>
        </w:rPr>
        <w:t>§34-1</w:t>
      </w:r>
      <w:r w:rsidRPr="001D3ED3">
        <w:rPr>
          <w:rFonts w:ascii="Arial" w:hAnsi="Arial" w:cs="Arial"/>
          <w:color w:val="666666"/>
          <w:sz w:val="20"/>
          <w:szCs w:val="20"/>
        </w:rPr>
        <w:t>第</w:t>
      </w:r>
      <w:r w:rsidRPr="001D3ED3">
        <w:rPr>
          <w:rFonts w:ascii="Arial" w:hAnsi="Arial" w:cs="Arial"/>
          <w:color w:val="666666"/>
          <w:sz w:val="20"/>
          <w:szCs w:val="20"/>
        </w:rPr>
        <w:t>5</w:t>
      </w:r>
      <w:r w:rsidRPr="001D3ED3">
        <w:rPr>
          <w:rFonts w:ascii="Arial" w:hAnsi="Arial" w:cs="Arial"/>
          <w:color w:val="666666"/>
          <w:sz w:val="20"/>
          <w:szCs w:val="20"/>
        </w:rPr>
        <w:t>項規定共有土地處分，應以共有人過半數及其應有部分合計過半數之同意行之，但其應有部分合計逾</w:t>
      </w:r>
      <w:r w:rsidRPr="001D3ED3">
        <w:rPr>
          <w:rFonts w:ascii="Arial" w:hAnsi="Arial" w:cs="Arial"/>
          <w:color w:val="666666"/>
          <w:sz w:val="20"/>
          <w:szCs w:val="20"/>
        </w:rPr>
        <w:t>2/3</w:t>
      </w:r>
      <w:r w:rsidRPr="001D3ED3">
        <w:rPr>
          <w:rFonts w:ascii="Arial" w:hAnsi="Arial" w:cs="Arial"/>
          <w:color w:val="666666"/>
          <w:sz w:val="20"/>
          <w:szCs w:val="20"/>
        </w:rPr>
        <w:t>者，其人數不予計算。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準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此，本案乙、丙</w:t>
      </w: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應有部分已逾</w:t>
      </w:r>
      <w:r w:rsidRPr="001D3ED3">
        <w:rPr>
          <w:rFonts w:ascii="Arial" w:hAnsi="Arial" w:cs="Arial"/>
          <w:color w:val="666666"/>
          <w:sz w:val="20"/>
          <w:szCs w:val="20"/>
        </w:rPr>
        <w:t>2/3)</w:t>
      </w:r>
      <w:r w:rsidRPr="001D3ED3">
        <w:rPr>
          <w:rFonts w:ascii="Arial" w:hAnsi="Arial" w:cs="Arial"/>
          <w:color w:val="666666"/>
          <w:sz w:val="20"/>
          <w:szCs w:val="20"/>
        </w:rPr>
        <w:t>將該土地出售予丁之行為，仍屬有權處分。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firstLineChars="100" w:firstLine="2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Times New Roman" w:hAnsi="Times New Roman" w:cs="Times New Roman"/>
          <w:color w:val="666666"/>
          <w:sz w:val="20"/>
          <w:szCs w:val="20"/>
        </w:rPr>
        <w:t>2.</w:t>
      </w:r>
      <w:r w:rsidRPr="001D3ED3">
        <w:rPr>
          <w:rFonts w:ascii="Arial" w:hAnsi="Arial" w:cs="Arial"/>
          <w:color w:val="666666"/>
          <w:sz w:val="20"/>
          <w:szCs w:val="20"/>
        </w:rPr>
        <w:t>甲可否請求塗銷該所有權之移轉登記？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firstLineChars="100" w:firstLine="20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甲不可以請求丁塗銷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該所有權之移轉登記。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:(1)</w:t>
      </w:r>
      <w:r w:rsidRPr="001D3ED3">
        <w:rPr>
          <w:rFonts w:ascii="Arial" w:hAnsi="Arial" w:cs="Arial"/>
          <w:color w:val="666666"/>
          <w:sz w:val="20"/>
          <w:szCs w:val="20"/>
        </w:rPr>
        <w:t>依民</w:t>
      </w:r>
      <w:r w:rsidRPr="001D3ED3">
        <w:rPr>
          <w:rFonts w:ascii="Arial" w:hAnsi="Arial" w:cs="Arial"/>
          <w:color w:val="666666"/>
          <w:sz w:val="20"/>
          <w:szCs w:val="20"/>
        </w:rPr>
        <w:t>§828</w:t>
      </w:r>
      <w:r w:rsidRPr="001D3ED3">
        <w:rPr>
          <w:rFonts w:ascii="細明體" w:eastAsia="細明體" w:hAnsi="細明體" w:cs="細明體" w:hint="eastAsia"/>
          <w:color w:val="666666"/>
          <w:sz w:val="20"/>
          <w:szCs w:val="20"/>
        </w:rPr>
        <w:t>Ⅲ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公同共有物之處分及其他權利之行使，應得公同共有人全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体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之同意。本案乙、丙未經全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体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共有人之同意將該土地出售予丁，是屬「無權處分」之行為。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(2)</w:t>
      </w:r>
      <w:r w:rsidRPr="001D3ED3">
        <w:rPr>
          <w:rFonts w:ascii="Arial" w:hAnsi="Arial" w:cs="Arial"/>
          <w:color w:val="666666"/>
          <w:sz w:val="20"/>
          <w:szCs w:val="20"/>
        </w:rPr>
        <w:t>另依土地法</w:t>
      </w:r>
      <w:r w:rsidRPr="001D3ED3">
        <w:rPr>
          <w:rFonts w:ascii="Arial" w:hAnsi="Arial" w:cs="Arial"/>
          <w:color w:val="666666"/>
          <w:sz w:val="20"/>
          <w:szCs w:val="20"/>
        </w:rPr>
        <w:t>§34-1</w:t>
      </w:r>
      <w:r w:rsidRPr="001D3ED3">
        <w:rPr>
          <w:rFonts w:ascii="Arial" w:hAnsi="Arial" w:cs="Arial"/>
          <w:color w:val="666666"/>
          <w:sz w:val="20"/>
          <w:szCs w:val="20"/>
        </w:rPr>
        <w:t>第</w:t>
      </w:r>
      <w:r w:rsidRPr="001D3ED3">
        <w:rPr>
          <w:rFonts w:ascii="Arial" w:hAnsi="Arial" w:cs="Arial"/>
          <w:color w:val="666666"/>
          <w:sz w:val="20"/>
          <w:szCs w:val="20"/>
        </w:rPr>
        <w:t>5</w:t>
      </w:r>
      <w:r w:rsidRPr="001D3ED3">
        <w:rPr>
          <w:rFonts w:ascii="Arial" w:hAnsi="Arial" w:cs="Arial"/>
          <w:color w:val="666666"/>
          <w:sz w:val="20"/>
          <w:szCs w:val="20"/>
        </w:rPr>
        <w:t>項規定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公同共有土地處分，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準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用土地法</w:t>
      </w:r>
      <w:r w:rsidRPr="001D3ED3">
        <w:rPr>
          <w:rFonts w:ascii="Arial" w:hAnsi="Arial" w:cs="Arial"/>
          <w:color w:val="666666"/>
          <w:sz w:val="20"/>
          <w:szCs w:val="20"/>
        </w:rPr>
        <w:t>§34-1</w:t>
      </w:r>
      <w:r w:rsidRPr="001D3ED3">
        <w:rPr>
          <w:rFonts w:ascii="Arial" w:hAnsi="Arial" w:cs="Arial"/>
          <w:color w:val="666666"/>
          <w:sz w:val="20"/>
          <w:szCs w:val="20"/>
        </w:rPr>
        <w:t>第</w:t>
      </w: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項規定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即應以共有人過半數及其應有部分合計過半數之同意行之，但其應有部分合計逾</w:t>
      </w:r>
      <w:r w:rsidRPr="001D3ED3">
        <w:rPr>
          <w:rFonts w:ascii="Arial" w:hAnsi="Arial" w:cs="Arial"/>
          <w:color w:val="666666"/>
          <w:sz w:val="20"/>
          <w:szCs w:val="20"/>
        </w:rPr>
        <w:t>2/3</w:t>
      </w:r>
      <w:r w:rsidRPr="001D3ED3">
        <w:rPr>
          <w:rFonts w:ascii="Arial" w:hAnsi="Arial" w:cs="Arial"/>
          <w:color w:val="666666"/>
          <w:sz w:val="20"/>
          <w:szCs w:val="20"/>
        </w:rPr>
        <w:t>者，其人數不予計算。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準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此，本案乙、丙</w:t>
      </w: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應有部分已逾</w:t>
      </w:r>
      <w:r w:rsidRPr="001D3ED3">
        <w:rPr>
          <w:rFonts w:ascii="Arial" w:hAnsi="Arial" w:cs="Arial"/>
          <w:color w:val="666666"/>
          <w:sz w:val="20"/>
          <w:szCs w:val="20"/>
        </w:rPr>
        <w:t>2/3)</w:t>
      </w:r>
      <w:r w:rsidRPr="001D3ED3">
        <w:rPr>
          <w:rFonts w:ascii="Arial" w:hAnsi="Arial" w:cs="Arial"/>
          <w:color w:val="666666"/>
          <w:sz w:val="20"/>
          <w:szCs w:val="20"/>
        </w:rPr>
        <w:t>將該土地移轉所有權並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登記給丁之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行為，仍屬有權處分，依特別法優於普通法之規定，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丁已取得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所有權，甲不得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請求丁塗銷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移轉登記。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(3)</w:t>
      </w:r>
      <w:r w:rsidRPr="001D3ED3">
        <w:rPr>
          <w:rFonts w:ascii="Arial" w:hAnsi="Arial" w:cs="Arial"/>
          <w:color w:val="666666"/>
          <w:sz w:val="20"/>
          <w:szCs w:val="20"/>
        </w:rPr>
        <w:t>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案甲可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向乙丙請求「債務不履行」之價金損害賠償。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firstLineChars="100" w:firstLine="2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Times New Roman" w:hAnsi="Times New Roman" w:cs="Times New Roman"/>
          <w:color w:val="666666"/>
          <w:sz w:val="20"/>
          <w:szCs w:val="20"/>
        </w:rPr>
        <w:t>3.</w:t>
      </w:r>
      <w:r w:rsidRPr="001D3ED3">
        <w:rPr>
          <w:rFonts w:ascii="Arial" w:hAnsi="Arial" w:cs="Arial"/>
          <w:color w:val="666666"/>
          <w:sz w:val="20"/>
          <w:szCs w:val="20"/>
        </w:rPr>
        <w:t>就該農地之買賣言，甲與丁孰有優先權？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firstLineChars="200" w:firstLine="40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案甲對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該農地之買賣有優先權。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:(1)</w:t>
      </w:r>
      <w:r w:rsidRPr="001D3ED3">
        <w:rPr>
          <w:rFonts w:ascii="Arial" w:hAnsi="Arial" w:cs="Arial"/>
          <w:color w:val="666666"/>
          <w:sz w:val="20"/>
          <w:szCs w:val="20"/>
        </w:rPr>
        <w:t>依土地法</w:t>
      </w:r>
      <w:r w:rsidRPr="001D3ED3">
        <w:rPr>
          <w:rFonts w:ascii="Arial" w:hAnsi="Arial" w:cs="Arial"/>
          <w:color w:val="666666"/>
          <w:sz w:val="20"/>
          <w:szCs w:val="20"/>
        </w:rPr>
        <w:t>§34-1</w:t>
      </w:r>
      <w:r w:rsidRPr="001D3ED3">
        <w:rPr>
          <w:rFonts w:ascii="Arial" w:hAnsi="Arial" w:cs="Arial"/>
          <w:color w:val="666666"/>
          <w:sz w:val="20"/>
          <w:szCs w:val="20"/>
        </w:rPr>
        <w:t>第</w:t>
      </w:r>
      <w:r w:rsidRPr="001D3ED3">
        <w:rPr>
          <w:rFonts w:ascii="Arial" w:hAnsi="Arial" w:cs="Arial"/>
          <w:color w:val="666666"/>
          <w:sz w:val="20"/>
          <w:szCs w:val="20"/>
        </w:rPr>
        <w:t>4</w:t>
      </w:r>
      <w:r w:rsidRPr="001D3ED3">
        <w:rPr>
          <w:rFonts w:ascii="Arial" w:hAnsi="Arial" w:cs="Arial"/>
          <w:color w:val="666666"/>
          <w:sz w:val="20"/>
          <w:szCs w:val="20"/>
        </w:rPr>
        <w:t>項規定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甲對該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農地之買賣有優先購買權。但按最高法院</w:t>
      </w:r>
      <w:r w:rsidRPr="001D3ED3">
        <w:rPr>
          <w:rFonts w:ascii="Arial" w:hAnsi="Arial" w:cs="Arial"/>
          <w:color w:val="666666"/>
          <w:sz w:val="20"/>
          <w:szCs w:val="20"/>
        </w:rPr>
        <w:t>68</w:t>
      </w:r>
      <w:r w:rsidRPr="001D3ED3">
        <w:rPr>
          <w:rFonts w:ascii="Arial" w:hAnsi="Arial" w:cs="Arial"/>
          <w:color w:val="666666"/>
          <w:sz w:val="20"/>
          <w:szCs w:val="20"/>
        </w:rPr>
        <w:t>年第</w:t>
      </w:r>
      <w:r w:rsidRPr="001D3ED3">
        <w:rPr>
          <w:rFonts w:ascii="Arial" w:hAnsi="Arial" w:cs="Arial"/>
          <w:color w:val="666666"/>
          <w:sz w:val="20"/>
          <w:szCs w:val="20"/>
        </w:rPr>
        <w:t>13</w:t>
      </w:r>
      <w:r w:rsidRPr="001D3ED3">
        <w:rPr>
          <w:rFonts w:ascii="Arial" w:hAnsi="Arial" w:cs="Arial"/>
          <w:color w:val="666666"/>
          <w:sz w:val="20"/>
          <w:szCs w:val="20"/>
        </w:rPr>
        <w:t>次民庭會議決議</w:t>
      </w:r>
      <w:r w:rsidRPr="001D3ED3"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共有人乙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、丙未經全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体共有人甲之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同意，將該土地全部出售予丁，甲具有「債權」之效力而已，本案乙、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丙將該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共有土地出售予丁之行為，仍屬有效，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丁已取得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土地所有權，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甲可向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乙丙請求損害賠償。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lastRenderedPageBreak/>
        <w:t>(2)</w:t>
      </w:r>
      <w:r w:rsidRPr="001D3ED3">
        <w:rPr>
          <w:rFonts w:ascii="Arial" w:hAnsi="Arial" w:cs="Arial"/>
          <w:color w:val="666666"/>
          <w:sz w:val="20"/>
          <w:szCs w:val="20"/>
        </w:rPr>
        <w:t>另依土地法</w:t>
      </w:r>
      <w:r w:rsidRPr="001D3ED3">
        <w:rPr>
          <w:rFonts w:ascii="Arial" w:hAnsi="Arial" w:cs="Arial"/>
          <w:color w:val="666666"/>
          <w:sz w:val="20"/>
          <w:szCs w:val="20"/>
        </w:rPr>
        <w:t>§104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107</w:t>
      </w:r>
      <w:r w:rsidRPr="001D3ED3">
        <w:rPr>
          <w:rFonts w:ascii="Arial" w:hAnsi="Arial" w:cs="Arial"/>
          <w:color w:val="666666"/>
          <w:sz w:val="20"/>
          <w:szCs w:val="20"/>
        </w:rPr>
        <w:t>及耕地</w:t>
      </w:r>
      <w:r w:rsidRPr="001D3ED3">
        <w:rPr>
          <w:rFonts w:ascii="Arial" w:hAnsi="Arial" w:cs="Arial"/>
          <w:color w:val="666666"/>
          <w:sz w:val="20"/>
          <w:szCs w:val="20"/>
        </w:rPr>
        <w:t>375</w:t>
      </w:r>
      <w:r w:rsidRPr="001D3ED3">
        <w:rPr>
          <w:rFonts w:ascii="Arial" w:hAnsi="Arial" w:cs="Arial"/>
          <w:color w:val="666666"/>
          <w:sz w:val="20"/>
          <w:szCs w:val="20"/>
        </w:rPr>
        <w:t>減租條例</w:t>
      </w:r>
      <w:r w:rsidRPr="001D3ED3">
        <w:rPr>
          <w:rFonts w:ascii="Arial" w:hAnsi="Arial" w:cs="Arial"/>
          <w:color w:val="666666"/>
          <w:sz w:val="20"/>
          <w:szCs w:val="20"/>
        </w:rPr>
        <w:t>§15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出租人出賣或出典耕地時，承租人有依同樣條件優先承買權，具有「物權」之效力，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本案丁是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買受人及承租人，似對丁有利。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199" w:left="1978" w:hangingChars="750" w:hanging="1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(3)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依題示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案甲出租予丁屬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管理行為非法律行為，依民</w:t>
      </w:r>
      <w:r w:rsidRPr="001D3ED3">
        <w:rPr>
          <w:rFonts w:ascii="Arial" w:hAnsi="Arial" w:cs="Arial"/>
          <w:color w:val="666666"/>
          <w:sz w:val="20"/>
          <w:szCs w:val="20"/>
        </w:rPr>
        <w:t>§828</w:t>
      </w:r>
      <w:r w:rsidRPr="001D3ED3">
        <w:rPr>
          <w:rFonts w:ascii="細明體" w:eastAsia="細明體" w:hAnsi="細明體" w:cs="細明體" w:hint="eastAsia"/>
          <w:color w:val="666666"/>
          <w:sz w:val="20"/>
          <w:szCs w:val="20"/>
        </w:rPr>
        <w:t>Ⅱ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準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用民</w:t>
      </w:r>
      <w:r w:rsidRPr="001D3ED3">
        <w:rPr>
          <w:rFonts w:ascii="Arial" w:hAnsi="Arial" w:cs="Arial"/>
          <w:color w:val="666666"/>
          <w:sz w:val="20"/>
          <w:szCs w:val="20"/>
        </w:rPr>
        <w:t>§820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出租共有物，應經過半數共有人之同意，甲出租予丁未過半數共有人之同意，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故甲之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出租行為無效，租約不得對抗乙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故丁不是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合法承租人。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850" w:left="2240" w:hangingChars="100" w:hanging="2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(4)</w:t>
      </w:r>
      <w:r w:rsidRPr="001D3ED3">
        <w:rPr>
          <w:rFonts w:ascii="Arial" w:hAnsi="Arial" w:cs="Arial"/>
          <w:color w:val="666666"/>
          <w:sz w:val="20"/>
          <w:szCs w:val="20"/>
        </w:rPr>
        <w:t>結論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綜上丁不能主張土地法</w:t>
      </w:r>
      <w:r w:rsidRPr="001D3ED3">
        <w:rPr>
          <w:rFonts w:ascii="Arial" w:hAnsi="Arial" w:cs="Arial"/>
          <w:color w:val="666666"/>
          <w:sz w:val="20"/>
          <w:szCs w:val="20"/>
        </w:rPr>
        <w:t>§104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107</w:t>
      </w:r>
      <w:r w:rsidRPr="001D3ED3">
        <w:rPr>
          <w:rFonts w:ascii="Arial" w:hAnsi="Arial" w:cs="Arial"/>
          <w:color w:val="666666"/>
          <w:sz w:val="20"/>
          <w:szCs w:val="20"/>
        </w:rPr>
        <w:t>及耕地</w:t>
      </w:r>
      <w:r w:rsidRPr="001D3ED3">
        <w:rPr>
          <w:rFonts w:ascii="Arial" w:hAnsi="Arial" w:cs="Arial"/>
          <w:color w:val="666666"/>
          <w:sz w:val="20"/>
          <w:szCs w:val="20"/>
        </w:rPr>
        <w:t>375</w:t>
      </w:r>
      <w:r w:rsidRPr="001D3ED3">
        <w:rPr>
          <w:rFonts w:ascii="Arial" w:hAnsi="Arial" w:cs="Arial"/>
          <w:color w:val="666666"/>
          <w:sz w:val="20"/>
          <w:szCs w:val="20"/>
        </w:rPr>
        <w:t>減租條例</w:t>
      </w:r>
      <w:r w:rsidRPr="001D3ED3">
        <w:rPr>
          <w:rFonts w:ascii="Arial" w:hAnsi="Arial" w:cs="Arial"/>
          <w:color w:val="666666"/>
          <w:sz w:val="20"/>
          <w:szCs w:val="20"/>
        </w:rPr>
        <w:t>§15</w:t>
      </w:r>
      <w:r w:rsidRPr="001D3ED3">
        <w:rPr>
          <w:rFonts w:ascii="Arial" w:hAnsi="Arial" w:cs="Arial"/>
          <w:color w:val="666666"/>
          <w:sz w:val="20"/>
          <w:szCs w:val="20"/>
        </w:rPr>
        <w:t>之優先購買權。甲反敗為勝，甲取得優先購買權。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二、甲現年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17</w:t>
      </w:r>
      <w:r w:rsidRPr="001D3ED3">
        <w:rPr>
          <w:rFonts w:ascii="Arial" w:hAnsi="Arial" w:cs="Arial"/>
          <w:color w:val="666666"/>
          <w:sz w:val="20"/>
          <w:szCs w:val="20"/>
        </w:rPr>
        <w:t>歲。一日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甲趁其父乙不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注意，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偷取乙珍愛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的鋼筆一枝，出售予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。乙發現此情事，立即向丙請求返還，丙則以其已善意受讓而拒絕之。此時距離該鋼筆被竊約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年。試問：乙、丙的主張，孰為有理？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案乙向丙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請求返還該鋼筆的主張，為有理。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249" w:left="2198" w:hangingChars="800" w:hanging="16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:(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一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依民</w:t>
      </w:r>
      <w:r w:rsidRPr="001D3ED3">
        <w:rPr>
          <w:rFonts w:ascii="Arial" w:hAnsi="Arial" w:cs="Arial"/>
          <w:color w:val="666666"/>
          <w:sz w:val="20"/>
          <w:szCs w:val="20"/>
        </w:rPr>
        <w:t>§78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79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 xml:space="preserve">: </w:t>
      </w:r>
      <w:r w:rsidRPr="001D3ED3">
        <w:rPr>
          <w:rFonts w:ascii="Arial" w:hAnsi="Arial" w:cs="Arial"/>
          <w:color w:val="666666"/>
          <w:sz w:val="20"/>
          <w:szCs w:val="20"/>
        </w:rPr>
        <w:t>甲現年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17</w:t>
      </w:r>
      <w:r w:rsidRPr="001D3ED3">
        <w:rPr>
          <w:rFonts w:ascii="Arial" w:hAnsi="Arial" w:cs="Arial"/>
          <w:color w:val="666666"/>
          <w:sz w:val="20"/>
          <w:szCs w:val="20"/>
        </w:rPr>
        <w:t>歲屬「限制行為能力」之人，其單獨行為無效，其契約行為要經法定代理人承認，始生效力。本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案乙不承認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，故契約無效，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甲屬無權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處分之行為，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乙仍為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鋼筆所有權人，丙無權占有。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249" w:left="2198" w:hangingChars="800" w:hanging="16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二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案丙主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張依民</w:t>
      </w:r>
      <w:r w:rsidRPr="001D3ED3">
        <w:rPr>
          <w:rFonts w:ascii="Arial" w:hAnsi="Arial" w:cs="Arial"/>
          <w:color w:val="666666"/>
          <w:sz w:val="20"/>
          <w:szCs w:val="20"/>
        </w:rPr>
        <w:t>§801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948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為善意受讓人，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但甲將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鋼筆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賣給丙為無權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處分之債權行為均效力未定，無民</w:t>
      </w:r>
      <w:r w:rsidRPr="001D3ED3">
        <w:rPr>
          <w:rFonts w:ascii="Arial" w:hAnsi="Arial" w:cs="Arial"/>
          <w:color w:val="666666"/>
          <w:sz w:val="20"/>
          <w:szCs w:val="20"/>
        </w:rPr>
        <w:t>§118</w:t>
      </w:r>
      <w:r w:rsidRPr="001D3ED3">
        <w:rPr>
          <w:rFonts w:ascii="Arial" w:hAnsi="Arial" w:cs="Arial"/>
          <w:color w:val="666666"/>
          <w:sz w:val="20"/>
          <w:szCs w:val="20"/>
        </w:rPr>
        <w:t>成立生效要件之適用，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故丙不能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主張善意取得，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故乙為有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理由。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899" w:left="24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三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綜上，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乙仍為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鋼筆所有權人，丙無權占有，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乙可依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民</w:t>
      </w:r>
      <w:r w:rsidRPr="001D3ED3">
        <w:rPr>
          <w:rFonts w:ascii="Arial" w:hAnsi="Arial" w:cs="Arial"/>
          <w:color w:val="666666"/>
          <w:sz w:val="20"/>
          <w:szCs w:val="20"/>
        </w:rPr>
        <w:t>§767</w:t>
      </w:r>
      <w:r w:rsidRPr="001D3ED3">
        <w:rPr>
          <w:rFonts w:ascii="Arial" w:hAnsi="Arial" w:cs="Arial"/>
          <w:color w:val="666666"/>
          <w:sz w:val="20"/>
          <w:szCs w:val="20"/>
        </w:rPr>
        <w:t>之規定向丙請求返還該鋼筆。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899" w:left="24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四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另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本案該鋼筆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被竊約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年，依民</w:t>
      </w:r>
      <w:r w:rsidRPr="001D3ED3">
        <w:rPr>
          <w:rFonts w:ascii="Arial" w:hAnsi="Arial" w:cs="Arial"/>
          <w:color w:val="666666"/>
          <w:sz w:val="20"/>
          <w:szCs w:val="20"/>
        </w:rPr>
        <w:t>§949</w:t>
      </w:r>
      <w:r w:rsidRPr="001D3ED3">
        <w:rPr>
          <w:rFonts w:ascii="細明體" w:eastAsia="細明體" w:hAnsi="細明體" w:cs="細明體" w:hint="eastAsia"/>
          <w:color w:val="666666"/>
          <w:sz w:val="20"/>
          <w:szCs w:val="20"/>
        </w:rPr>
        <w:t>Ⅰ</w:t>
      </w:r>
      <w:r w:rsidRPr="001D3ED3">
        <w:rPr>
          <w:rFonts w:ascii="Arial" w:hAnsi="Arial" w:cs="Arial"/>
          <w:color w:val="666666"/>
          <w:sz w:val="20"/>
          <w:szCs w:val="20"/>
        </w:rPr>
        <w:t>之規定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並未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罹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失竊盜贓物</w:t>
      </w: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年內之時效，乙得向善意受讓之現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占有人丙請求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回復其物。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三、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甲見自家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鄰近有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屋一幢，閒置已久，不知所有權人是誰，乃興起占用的念頭，將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屋略加整理之後，當作車庫與倉庫使用。日子過得快，不覺匆匆已過了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20</w:t>
      </w:r>
      <w:r w:rsidRPr="001D3ED3">
        <w:rPr>
          <w:rFonts w:ascii="Arial" w:hAnsi="Arial" w:cs="Arial"/>
          <w:color w:val="666666"/>
          <w:sz w:val="20"/>
          <w:szCs w:val="20"/>
        </w:rPr>
        <w:t>年頭。一日某乙找上門來，表示自己是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屋及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屋所座落之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B</w:t>
      </w:r>
      <w:r w:rsidRPr="001D3ED3">
        <w:rPr>
          <w:rFonts w:ascii="Arial" w:hAnsi="Arial" w:cs="Arial"/>
          <w:color w:val="666666"/>
          <w:sz w:val="20"/>
          <w:szCs w:val="20"/>
        </w:rPr>
        <w:t>地之所有權人，並出示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B</w:t>
      </w:r>
      <w:r w:rsidRPr="001D3ED3">
        <w:rPr>
          <w:rFonts w:ascii="Arial" w:hAnsi="Arial" w:cs="Arial"/>
          <w:color w:val="666666"/>
          <w:sz w:val="20"/>
          <w:szCs w:val="20"/>
        </w:rPr>
        <w:t>地所有權登記，但乙提出其他證明文件與證人，證明自己確是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屋的原始起造人。乙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請求甲在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10</w:t>
      </w:r>
      <w:r w:rsidRPr="001D3ED3">
        <w:rPr>
          <w:rFonts w:ascii="Arial" w:hAnsi="Arial" w:cs="Arial"/>
          <w:color w:val="666666"/>
          <w:sz w:val="20"/>
          <w:szCs w:val="20"/>
        </w:rPr>
        <w:t>天內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遷出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甲心有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不甘，乃向律師徵詢法律意見。試問甲有哪些可能管道，可以拒絕遷出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屋？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: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本案甲不得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拒絕遷出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一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就</w:t>
      </w:r>
      <w:r w:rsidRPr="001D3ED3">
        <w:rPr>
          <w:rFonts w:ascii="Arial" w:hAnsi="Arial" w:cs="Arial"/>
          <w:color w:val="666666"/>
          <w:sz w:val="20"/>
          <w:szCs w:val="20"/>
        </w:rPr>
        <w:t>B</w:t>
      </w:r>
      <w:r w:rsidRPr="001D3ED3">
        <w:rPr>
          <w:rFonts w:ascii="Arial" w:hAnsi="Arial" w:cs="Arial"/>
          <w:color w:val="666666"/>
          <w:sz w:val="20"/>
          <w:szCs w:val="20"/>
        </w:rPr>
        <w:t>地而言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400" w:firstLine="8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B</w:t>
      </w:r>
      <w:r w:rsidRPr="001D3ED3">
        <w:rPr>
          <w:rFonts w:ascii="Arial" w:hAnsi="Arial" w:cs="Arial"/>
          <w:color w:val="666666"/>
          <w:sz w:val="20"/>
          <w:szCs w:val="20"/>
        </w:rPr>
        <w:t>地所有權登記，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乙是所有權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人。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、依民</w:t>
      </w:r>
      <w:r w:rsidRPr="001D3ED3">
        <w:rPr>
          <w:rFonts w:ascii="Arial" w:hAnsi="Arial" w:cs="Arial"/>
          <w:color w:val="666666"/>
          <w:sz w:val="20"/>
          <w:szCs w:val="20"/>
        </w:rPr>
        <w:t>§769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若甲有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20</w:t>
      </w:r>
      <w:r w:rsidRPr="001D3ED3">
        <w:rPr>
          <w:rFonts w:ascii="Arial" w:hAnsi="Arial" w:cs="Arial"/>
          <w:color w:val="666666"/>
          <w:sz w:val="20"/>
          <w:szCs w:val="20"/>
        </w:rPr>
        <w:t>年公然占有他人「未登記」之不動產情形時得請求登記為所有人，但本案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土地乙已有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登記，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甲不具備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時效取得主張。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3</w:t>
      </w:r>
      <w:r w:rsidRPr="001D3ED3">
        <w:rPr>
          <w:rFonts w:ascii="Arial" w:hAnsi="Arial" w:cs="Arial"/>
          <w:color w:val="666666"/>
          <w:sz w:val="20"/>
          <w:szCs w:val="20"/>
        </w:rPr>
        <w:t>、綜上，</w:t>
      </w:r>
      <w:r w:rsidRPr="001D3ED3">
        <w:rPr>
          <w:rFonts w:ascii="Arial" w:hAnsi="Arial" w:cs="Arial"/>
          <w:color w:val="666666"/>
          <w:sz w:val="20"/>
          <w:szCs w:val="20"/>
        </w:rPr>
        <w:t>B</w:t>
      </w:r>
      <w:r w:rsidRPr="001D3ED3">
        <w:rPr>
          <w:rFonts w:ascii="Arial" w:hAnsi="Arial" w:cs="Arial"/>
          <w:color w:val="666666"/>
          <w:sz w:val="20"/>
          <w:szCs w:val="20"/>
        </w:rPr>
        <w:t>地所有權人為乙，甲無權占有，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乙可依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民</w:t>
      </w:r>
      <w:r w:rsidRPr="001D3ED3">
        <w:rPr>
          <w:rFonts w:ascii="Arial" w:hAnsi="Arial" w:cs="Arial"/>
          <w:color w:val="666666"/>
          <w:sz w:val="20"/>
          <w:szCs w:val="20"/>
        </w:rPr>
        <w:t>§767</w:t>
      </w:r>
      <w:r w:rsidRPr="001D3ED3">
        <w:rPr>
          <w:rFonts w:ascii="Arial" w:hAnsi="Arial" w:cs="Arial"/>
          <w:color w:val="666666"/>
          <w:sz w:val="20"/>
          <w:szCs w:val="20"/>
        </w:rPr>
        <w:t>之規定向甲請求返還該地。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lastRenderedPageBreak/>
        <w:t>(</w:t>
      </w:r>
      <w:r w:rsidRPr="001D3ED3">
        <w:rPr>
          <w:rFonts w:ascii="Arial" w:hAnsi="Arial" w:cs="Arial"/>
          <w:color w:val="666666"/>
          <w:sz w:val="20"/>
          <w:szCs w:val="20"/>
        </w:rPr>
        <w:t>二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就</w:t>
      </w:r>
      <w:r w:rsidRPr="001D3ED3">
        <w:rPr>
          <w:rFonts w:ascii="Arial" w:hAnsi="Arial" w:cs="Arial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屋而言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乙為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屋所有權人</w:t>
      </w: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起造人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，但未作第一次所有權登記，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甲主張依民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§769</w:t>
      </w:r>
      <w:r w:rsidRPr="001D3ED3">
        <w:rPr>
          <w:rFonts w:ascii="Arial" w:hAnsi="Arial" w:cs="Arial"/>
          <w:color w:val="666666"/>
          <w:sz w:val="20"/>
          <w:szCs w:val="20"/>
        </w:rPr>
        <w:t>規定，取得登記為</w:t>
      </w:r>
      <w:r w:rsidRPr="001D3ED3">
        <w:rPr>
          <w:rFonts w:ascii="Arial" w:hAnsi="Arial" w:cs="Arial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屋所有權之請求權，但尚未向地政機關提出申請，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故甲不能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對抗乙，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甲屬無權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占有。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甲依民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§125</w:t>
      </w:r>
      <w:r w:rsidRPr="001D3ED3">
        <w:rPr>
          <w:rFonts w:ascii="Arial" w:hAnsi="Arial" w:cs="Arial"/>
          <w:color w:val="666666"/>
          <w:sz w:val="20"/>
          <w:szCs w:val="20"/>
        </w:rPr>
        <w:t>規定，主張乙未行使請求權，致超過時效抗辯權期限，則甲主張「時效抗辯權」為有理由，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乙會敗訴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，似對甲有利。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3</w:t>
      </w:r>
      <w:r w:rsidRPr="001D3ED3">
        <w:rPr>
          <w:rFonts w:ascii="Arial" w:hAnsi="Arial" w:cs="Arial"/>
          <w:color w:val="666666"/>
          <w:sz w:val="20"/>
          <w:szCs w:val="20"/>
        </w:rPr>
        <w:t>、但依大法官釋字第</w:t>
      </w:r>
      <w:r w:rsidRPr="001D3ED3">
        <w:rPr>
          <w:rFonts w:ascii="Arial" w:hAnsi="Arial" w:cs="Arial"/>
          <w:color w:val="666666"/>
          <w:sz w:val="20"/>
          <w:szCs w:val="20"/>
        </w:rPr>
        <w:t>107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164</w:t>
      </w:r>
      <w:r w:rsidRPr="001D3ED3">
        <w:rPr>
          <w:rFonts w:ascii="Arial" w:hAnsi="Arial" w:cs="Arial"/>
          <w:color w:val="666666"/>
          <w:sz w:val="20"/>
          <w:szCs w:val="20"/>
        </w:rPr>
        <w:t>號解釋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概以占有建物之時效利益，不能擴及於基地之占有，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甲對已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登記之土地不能主張民</w:t>
      </w:r>
      <w:r w:rsidRPr="001D3ED3">
        <w:rPr>
          <w:rFonts w:ascii="Arial" w:hAnsi="Arial" w:cs="Arial"/>
          <w:color w:val="666666"/>
          <w:sz w:val="20"/>
          <w:szCs w:val="20"/>
        </w:rPr>
        <w:t>§125</w:t>
      </w:r>
      <w:r w:rsidRPr="001D3ED3">
        <w:rPr>
          <w:rFonts w:ascii="Arial" w:hAnsi="Arial" w:cs="Arial"/>
          <w:color w:val="666666"/>
          <w:sz w:val="20"/>
          <w:szCs w:val="20"/>
        </w:rPr>
        <w:t>「消滅時效」之規定，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故甲仍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需遷出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A</w:t>
      </w:r>
      <w:r w:rsidRPr="001D3ED3">
        <w:rPr>
          <w:rFonts w:ascii="Arial" w:hAnsi="Arial" w:cs="Arial"/>
          <w:color w:val="666666"/>
          <w:sz w:val="20"/>
          <w:szCs w:val="20"/>
        </w:rPr>
        <w:t>屋。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hanging="482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四、某日甲外出郊遊，看見一塊荒廢的農地，上面存放若干廢棄的木料。甲因為正想準備考試，乃興起在此隱居的念頭，故動手將廢棄的木料搭建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一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農舍，因為木料不夠，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甲又自己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出資購買若干。搭建完畢後，甲居住在此，並自行購買種子，在周圍種植作物，自給自足，其樂無窮，自此從未搬離。</w:t>
      </w:r>
      <w:r w:rsidRPr="001D3ED3">
        <w:rPr>
          <w:rFonts w:ascii="Times New Roman" w:hAnsi="Times New Roman" w:cs="Times New Roman"/>
          <w:color w:val="666666"/>
          <w:sz w:val="20"/>
          <w:szCs w:val="20"/>
        </w:rPr>
        <w:t>20</w:t>
      </w:r>
      <w:r w:rsidRPr="001D3ED3">
        <w:rPr>
          <w:rFonts w:ascii="Arial" w:hAnsi="Arial" w:cs="Arial"/>
          <w:color w:val="666666"/>
          <w:sz w:val="20"/>
          <w:szCs w:val="20"/>
        </w:rPr>
        <w:t>年後，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為乙所發現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，乙提出所有權狀證明自己是該農地的所有權人，並提出其他證明文件，證明當初棄置次此的木料亦為乙所有，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乙並無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拋棄的意思。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乙乃請求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甲搬走，惟應留下農舍及未收成的作物。試問：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甲應如何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主張權利？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擬答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: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本案甲主張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權利法理論述如下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一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就農地而言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400" w:firstLine="8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乙有農地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所有權登記，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乙是所有權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人。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甲依民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§769</w:t>
      </w:r>
      <w:r w:rsidRPr="001D3ED3">
        <w:rPr>
          <w:rFonts w:ascii="Arial" w:hAnsi="Arial" w:cs="Arial"/>
          <w:color w:val="666666"/>
          <w:sz w:val="20"/>
          <w:szCs w:val="20"/>
        </w:rPr>
        <w:t>規定主張，因不具備他人「未登記要件」，因本案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農地乙已有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登記，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甲不具備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時效取得主張。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3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甲依民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§772</w:t>
      </w:r>
      <w:r w:rsidRPr="001D3ED3">
        <w:rPr>
          <w:rFonts w:ascii="Arial" w:hAnsi="Arial" w:cs="Arial"/>
          <w:color w:val="666666"/>
          <w:sz w:val="20"/>
          <w:szCs w:val="20"/>
        </w:rPr>
        <w:t>規定主張，占有</w:t>
      </w:r>
      <w:r w:rsidRPr="001D3ED3">
        <w:rPr>
          <w:rFonts w:ascii="Arial" w:hAnsi="Arial" w:cs="Arial"/>
          <w:color w:val="666666"/>
          <w:sz w:val="20"/>
          <w:szCs w:val="20"/>
        </w:rPr>
        <w:t>20</w:t>
      </w:r>
      <w:r w:rsidRPr="001D3ED3">
        <w:rPr>
          <w:rFonts w:ascii="Arial" w:hAnsi="Arial" w:cs="Arial"/>
          <w:color w:val="666666"/>
          <w:sz w:val="20"/>
          <w:szCs w:val="20"/>
        </w:rPr>
        <w:t>年時效取得農地所有權，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但甲尚未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提出申請，甲為不具備時效取得主張仍無權占有，不得對抗乙。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二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就農舍而言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、甲為農舍原始起造人，但木材屬乙所有，不能適用「違章建築」原始起造人之法理，無法取得農舍所有權，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乙是農舍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所有權人。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、甲不適用民</w:t>
      </w:r>
      <w:r w:rsidRPr="001D3ED3">
        <w:rPr>
          <w:rFonts w:ascii="Arial" w:hAnsi="Arial" w:cs="Arial"/>
          <w:color w:val="666666"/>
          <w:sz w:val="20"/>
          <w:szCs w:val="20"/>
        </w:rPr>
        <w:t>§811</w:t>
      </w:r>
      <w:r w:rsidRPr="001D3ED3">
        <w:rPr>
          <w:rFonts w:ascii="Arial" w:hAnsi="Arial" w:cs="Arial"/>
          <w:color w:val="666666"/>
          <w:sz w:val="20"/>
          <w:szCs w:val="20"/>
        </w:rPr>
        <w:t>規定，動產因附合而為不動產之重要成分者，由不動產所有人取得動產所有權，本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案乙是不動產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所有人，故取得農舍所有權。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3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甲依民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§814</w:t>
      </w:r>
      <w:r w:rsidRPr="001D3ED3">
        <w:rPr>
          <w:rFonts w:ascii="Arial" w:hAnsi="Arial" w:cs="Arial"/>
          <w:color w:val="666666"/>
          <w:sz w:val="20"/>
          <w:szCs w:val="20"/>
        </w:rPr>
        <w:t>規定主張，其加工興建農舍之價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逾起乙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木材之價值，則由甲取得農舍所有權，顯對乙不利，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但乙可依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民</w:t>
      </w:r>
      <w:r w:rsidRPr="001D3ED3">
        <w:rPr>
          <w:rFonts w:ascii="Arial" w:hAnsi="Arial" w:cs="Arial"/>
          <w:color w:val="666666"/>
          <w:sz w:val="20"/>
          <w:szCs w:val="20"/>
        </w:rPr>
        <w:t>§816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181</w:t>
      </w:r>
      <w:r w:rsidRPr="001D3ED3">
        <w:rPr>
          <w:rFonts w:ascii="Arial" w:hAnsi="Arial" w:cs="Arial"/>
          <w:color w:val="666666"/>
          <w:sz w:val="20"/>
          <w:szCs w:val="20"/>
        </w:rPr>
        <w:t>但書之規定，向甲請求償還其所有木材「不當得利」之價金。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-1" w:left="-2" w:firstLineChars="250" w:firstLine="5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(</w:t>
      </w:r>
      <w:r w:rsidRPr="001D3ED3">
        <w:rPr>
          <w:rFonts w:ascii="Arial" w:hAnsi="Arial" w:cs="Arial"/>
          <w:color w:val="666666"/>
          <w:sz w:val="20"/>
          <w:szCs w:val="20"/>
        </w:rPr>
        <w:t>三</w:t>
      </w:r>
      <w:r w:rsidRPr="001D3ED3">
        <w:rPr>
          <w:rFonts w:ascii="Arial" w:hAnsi="Arial" w:cs="Arial"/>
          <w:color w:val="666666"/>
          <w:sz w:val="20"/>
          <w:szCs w:val="20"/>
        </w:rPr>
        <w:t>)</w:t>
      </w:r>
      <w:r w:rsidRPr="001D3ED3">
        <w:rPr>
          <w:rFonts w:ascii="Arial" w:hAnsi="Arial" w:cs="Arial"/>
          <w:color w:val="666666"/>
          <w:sz w:val="20"/>
          <w:szCs w:val="20"/>
        </w:rPr>
        <w:t>就作物而言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1</w:t>
      </w:r>
      <w:r w:rsidRPr="001D3ED3">
        <w:rPr>
          <w:rFonts w:ascii="Arial" w:hAnsi="Arial" w:cs="Arial"/>
          <w:color w:val="666666"/>
          <w:sz w:val="20"/>
          <w:szCs w:val="20"/>
        </w:rPr>
        <w:t>、依民</w:t>
      </w:r>
      <w:r w:rsidRPr="001D3ED3">
        <w:rPr>
          <w:rFonts w:ascii="Arial" w:hAnsi="Arial" w:cs="Arial"/>
          <w:color w:val="666666"/>
          <w:sz w:val="20"/>
          <w:szCs w:val="20"/>
        </w:rPr>
        <w:t>§811</w:t>
      </w:r>
      <w:r w:rsidRPr="001D3ED3">
        <w:rPr>
          <w:rFonts w:ascii="Arial" w:hAnsi="Arial" w:cs="Arial"/>
          <w:color w:val="666666"/>
          <w:sz w:val="20"/>
          <w:szCs w:val="20"/>
        </w:rPr>
        <w:t>、</w:t>
      </w:r>
      <w:r w:rsidRPr="001D3ED3">
        <w:rPr>
          <w:rFonts w:ascii="Arial" w:hAnsi="Arial" w:cs="Arial"/>
          <w:color w:val="666666"/>
          <w:sz w:val="20"/>
          <w:szCs w:val="20"/>
        </w:rPr>
        <w:t>69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>:</w:t>
      </w:r>
      <w:r w:rsidRPr="001D3ED3">
        <w:rPr>
          <w:rFonts w:ascii="Arial" w:hAnsi="Arial" w:cs="Arial"/>
          <w:color w:val="666666"/>
          <w:sz w:val="20"/>
          <w:szCs w:val="20"/>
        </w:rPr>
        <w:t>由乙取得作物之所有權。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t>2</w:t>
      </w:r>
      <w:r w:rsidRPr="001D3ED3">
        <w:rPr>
          <w:rFonts w:ascii="Arial" w:hAnsi="Arial" w:cs="Arial"/>
          <w:color w:val="666666"/>
          <w:sz w:val="20"/>
          <w:szCs w:val="20"/>
        </w:rPr>
        <w:t>、依民</w:t>
      </w:r>
      <w:r w:rsidRPr="001D3ED3">
        <w:rPr>
          <w:rFonts w:ascii="Arial" w:hAnsi="Arial" w:cs="Arial"/>
          <w:color w:val="666666"/>
          <w:sz w:val="20"/>
          <w:szCs w:val="20"/>
        </w:rPr>
        <w:t>§69</w:t>
      </w:r>
      <w:r w:rsidRPr="001D3ED3">
        <w:rPr>
          <w:rFonts w:ascii="Arial" w:hAnsi="Arial" w:cs="Arial"/>
          <w:color w:val="666666"/>
          <w:sz w:val="20"/>
          <w:szCs w:val="20"/>
        </w:rPr>
        <w:t>規定</w:t>
      </w:r>
      <w:r w:rsidRPr="001D3ED3">
        <w:rPr>
          <w:rFonts w:ascii="Arial" w:hAnsi="Arial" w:cs="Arial"/>
          <w:color w:val="666666"/>
          <w:sz w:val="20"/>
          <w:szCs w:val="20"/>
        </w:rPr>
        <w:t xml:space="preserve">: </w:t>
      </w:r>
      <w:r w:rsidRPr="001D3ED3">
        <w:rPr>
          <w:rFonts w:ascii="Arial" w:hAnsi="Arial" w:cs="Arial"/>
          <w:color w:val="666666"/>
          <w:sz w:val="20"/>
          <w:szCs w:val="20"/>
        </w:rPr>
        <w:t>由乙取得作物之收取權。</w:t>
      </w:r>
    </w:p>
    <w:p w:rsidR="001D3ED3" w:rsidRPr="001D3ED3" w:rsidRDefault="001D3ED3" w:rsidP="001D3ED3">
      <w:pPr>
        <w:pStyle w:val="Web"/>
        <w:spacing w:before="0" w:beforeAutospacing="0" w:after="0" w:afterAutospacing="0" w:line="400" w:lineRule="exact"/>
        <w:ind w:leftChars="399" w:left="1258" w:hangingChars="150" w:hanging="300"/>
        <w:jc w:val="both"/>
        <w:rPr>
          <w:rFonts w:ascii="Arial" w:hAnsi="Arial" w:cs="Arial"/>
          <w:color w:val="666666"/>
          <w:sz w:val="20"/>
          <w:szCs w:val="20"/>
        </w:rPr>
      </w:pPr>
      <w:r w:rsidRPr="001D3ED3">
        <w:rPr>
          <w:rFonts w:ascii="Arial" w:hAnsi="Arial" w:cs="Arial"/>
          <w:color w:val="666666"/>
          <w:sz w:val="20"/>
          <w:szCs w:val="20"/>
        </w:rPr>
        <w:lastRenderedPageBreak/>
        <w:t>3</w:t>
      </w:r>
      <w:r w:rsidRPr="001D3ED3">
        <w:rPr>
          <w:rFonts w:ascii="Arial" w:hAnsi="Arial" w:cs="Arial"/>
          <w:color w:val="666666"/>
          <w:sz w:val="20"/>
          <w:szCs w:val="20"/>
        </w:rPr>
        <w:t>、本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案甲可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依民</w:t>
      </w:r>
      <w:r w:rsidRPr="001D3ED3">
        <w:rPr>
          <w:rFonts w:ascii="Arial" w:hAnsi="Arial" w:cs="Arial"/>
          <w:color w:val="666666"/>
          <w:sz w:val="20"/>
          <w:szCs w:val="20"/>
        </w:rPr>
        <w:t>§816</w:t>
      </w:r>
      <w:r w:rsidRPr="001D3ED3">
        <w:rPr>
          <w:rFonts w:ascii="Arial" w:hAnsi="Arial" w:cs="Arial"/>
          <w:color w:val="666666"/>
          <w:sz w:val="20"/>
          <w:szCs w:val="20"/>
        </w:rPr>
        <w:t>，關於不當得利之規定，向乙請求償還「種子」之價金。</w:t>
      </w:r>
      <w:proofErr w:type="gramStart"/>
      <w:r w:rsidRPr="001D3ED3">
        <w:rPr>
          <w:rFonts w:ascii="Arial" w:hAnsi="Arial" w:cs="Arial"/>
          <w:color w:val="666666"/>
          <w:sz w:val="20"/>
          <w:szCs w:val="20"/>
        </w:rPr>
        <w:t>但乙可依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民</w:t>
      </w:r>
      <w:r w:rsidRPr="001D3ED3">
        <w:rPr>
          <w:rFonts w:ascii="Arial" w:hAnsi="Arial" w:cs="Arial"/>
          <w:color w:val="666666"/>
          <w:sz w:val="20"/>
          <w:szCs w:val="20"/>
        </w:rPr>
        <w:t>§184</w:t>
      </w:r>
      <w:proofErr w:type="gramStart"/>
      <w:r w:rsidRPr="001D3ED3">
        <w:rPr>
          <w:rFonts w:ascii="細明體" w:eastAsia="細明體" w:hAnsi="細明體" w:cs="細明體" w:hint="eastAsia"/>
          <w:color w:val="666666"/>
          <w:sz w:val="20"/>
          <w:szCs w:val="20"/>
        </w:rPr>
        <w:t>Ⅰ</w:t>
      </w:r>
      <w:r w:rsidRPr="001D3ED3">
        <w:rPr>
          <w:rFonts w:ascii="Arial" w:hAnsi="Arial" w:cs="Arial"/>
          <w:color w:val="666666"/>
          <w:sz w:val="20"/>
          <w:szCs w:val="20"/>
        </w:rPr>
        <w:t>前段</w:t>
      </w:r>
      <w:proofErr w:type="gramEnd"/>
      <w:r w:rsidRPr="001D3ED3">
        <w:rPr>
          <w:rFonts w:ascii="Arial" w:hAnsi="Arial" w:cs="Arial"/>
          <w:color w:val="666666"/>
          <w:sz w:val="20"/>
          <w:szCs w:val="20"/>
        </w:rPr>
        <w:t>之規定，向甲請求其已收取之</w:t>
      </w:r>
      <w:r w:rsidRPr="001D3ED3">
        <w:rPr>
          <w:rFonts w:ascii="Arial" w:hAnsi="Arial" w:cs="Arial"/>
          <w:color w:val="666666"/>
          <w:sz w:val="20"/>
          <w:szCs w:val="20"/>
        </w:rPr>
        <w:t>20</w:t>
      </w:r>
      <w:r w:rsidRPr="001D3ED3">
        <w:rPr>
          <w:rFonts w:ascii="Arial" w:hAnsi="Arial" w:cs="Arial"/>
          <w:color w:val="666666"/>
          <w:sz w:val="20"/>
          <w:szCs w:val="20"/>
        </w:rPr>
        <w:t>年作物之孳息。</w:t>
      </w:r>
    </w:p>
    <w:p w:rsidR="002A16FF" w:rsidRPr="001D3ED3" w:rsidRDefault="002A16FF">
      <w:pPr>
        <w:rPr>
          <w:sz w:val="20"/>
          <w:szCs w:val="20"/>
        </w:rPr>
      </w:pPr>
      <w:bookmarkStart w:id="0" w:name="_GoBack"/>
      <w:bookmarkEnd w:id="0"/>
    </w:p>
    <w:sectPr w:rsidR="002A16FF" w:rsidRPr="001D3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3"/>
    <w:rsid w:val="001D3ED3"/>
    <w:rsid w:val="002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E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E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149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FCC99"/>
                        <w:left w:val="none" w:sz="0" w:space="0" w:color="auto"/>
                        <w:bottom w:val="single" w:sz="6" w:space="0" w:color="FFCC88"/>
                        <w:right w:val="none" w:sz="0" w:space="0" w:color="auto"/>
                      </w:divBdr>
                      <w:divsChild>
                        <w:div w:id="614020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8800"/>
                            <w:left w:val="single" w:sz="6" w:space="0" w:color="FF8800"/>
                            <w:bottom w:val="single" w:sz="6" w:space="4" w:color="FF8800"/>
                            <w:right w:val="single" w:sz="6" w:space="0" w:color="FF8800"/>
                          </w:divBdr>
                          <w:divsChild>
                            <w:div w:id="9527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DDDDD"/>
                                    <w:right w:val="none" w:sz="0" w:space="0" w:color="auto"/>
                                  </w:divBdr>
                                  <w:divsChild>
                                    <w:div w:id="20778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2508</Characters>
  <Application>Microsoft Office Word</Application>
  <DocSecurity>0</DocSecurity>
  <Lines>20</Lines>
  <Paragraphs>5</Paragraphs>
  <ScaleCrop>false</ScaleCrop>
  <Company>WORKGROUP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2012-10-19T15:17:00Z</dcterms:created>
  <dcterms:modified xsi:type="dcterms:W3CDTF">2012-10-19T15:19:00Z</dcterms:modified>
</cp:coreProperties>
</file>